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800" w:type="pct"/>
        <w:jc w:val="center"/>
        <w:tblCellSpacing w:w="0" w:type="dxa"/>
        <w:tblCellMar>
          <w:left w:w="0" w:type="dxa"/>
          <w:right w:w="0" w:type="dxa"/>
        </w:tblCellMar>
        <w:tblLook w:val="04A0"/>
      </w:tblPr>
      <w:tblGrid>
        <w:gridCol w:w="7974"/>
      </w:tblGrid>
      <w:tr w:rsidR="002E125D" w:rsidRPr="002E125D">
        <w:trPr>
          <w:trHeight w:val="600"/>
          <w:tblCellSpacing w:w="0" w:type="dxa"/>
          <w:jc w:val="center"/>
        </w:trPr>
        <w:tc>
          <w:tcPr>
            <w:tcW w:w="0" w:type="auto"/>
            <w:vAlign w:val="center"/>
            <w:hideMark/>
          </w:tcPr>
          <w:p w:rsidR="002E125D" w:rsidRPr="002E125D" w:rsidRDefault="001B662F" w:rsidP="002E125D">
            <w:pPr>
              <w:widowControl/>
              <w:spacing w:line="408" w:lineRule="auto"/>
              <w:jc w:val="center"/>
              <w:rPr>
                <w:rFonts w:ascii="宋体" w:eastAsia="宋体" w:hAnsi="宋体" w:cs="宋体"/>
                <w:b/>
                <w:bCs/>
                <w:color w:val="000000"/>
                <w:kern w:val="0"/>
                <w:sz w:val="24"/>
                <w:szCs w:val="24"/>
              </w:rPr>
            </w:pPr>
            <w:r>
              <w:rPr>
                <w:rFonts w:ascii="宋体" w:eastAsia="宋体" w:hAnsi="宋体" w:cs="宋体" w:hint="eastAsia"/>
                <w:b/>
                <w:bCs/>
                <w:color w:val="000000"/>
                <w:kern w:val="0"/>
                <w:sz w:val="24"/>
                <w:szCs w:val="24"/>
              </w:rPr>
              <w:t>重庆市科学技术委员会</w:t>
            </w:r>
            <w:r w:rsidR="002E125D" w:rsidRPr="002E125D">
              <w:rPr>
                <w:rFonts w:ascii="宋体" w:eastAsia="宋体" w:hAnsi="宋体" w:cs="宋体"/>
                <w:b/>
                <w:bCs/>
                <w:color w:val="000000"/>
                <w:kern w:val="0"/>
                <w:sz w:val="24"/>
                <w:szCs w:val="24"/>
              </w:rPr>
              <w:t>关于补充申报2016年重庆市社会事业与民生保障专项一般项目的通知</w:t>
            </w:r>
          </w:p>
        </w:tc>
      </w:tr>
      <w:tr w:rsidR="002E125D" w:rsidRPr="002E125D">
        <w:trPr>
          <w:tblCellSpacing w:w="0" w:type="dxa"/>
          <w:jc w:val="center"/>
        </w:trPr>
        <w:tc>
          <w:tcPr>
            <w:tcW w:w="0" w:type="auto"/>
            <w:vAlign w:val="center"/>
            <w:hideMark/>
          </w:tcPr>
          <w:p w:rsidR="002E125D" w:rsidRPr="002E125D" w:rsidRDefault="002E125D" w:rsidP="002E125D">
            <w:pPr>
              <w:widowControl/>
              <w:spacing w:line="408" w:lineRule="auto"/>
              <w:jc w:val="center"/>
              <w:rPr>
                <w:rFonts w:ascii="宋体" w:eastAsia="宋体" w:hAnsi="宋体" w:cs="宋体"/>
                <w:color w:val="999999"/>
                <w:kern w:val="0"/>
                <w:sz w:val="18"/>
                <w:szCs w:val="18"/>
              </w:rPr>
            </w:pPr>
          </w:p>
        </w:tc>
      </w:tr>
      <w:tr w:rsidR="002E125D" w:rsidRPr="002E125D">
        <w:trPr>
          <w:tblCellSpacing w:w="0" w:type="dxa"/>
          <w:jc w:val="center"/>
        </w:trPr>
        <w:tc>
          <w:tcPr>
            <w:tcW w:w="0" w:type="auto"/>
            <w:hideMark/>
          </w:tcPr>
          <w:tbl>
            <w:tblPr>
              <w:tblW w:w="5000" w:type="pct"/>
              <w:tblCellSpacing w:w="0" w:type="dxa"/>
              <w:tblCellMar>
                <w:left w:w="0" w:type="dxa"/>
                <w:right w:w="0" w:type="dxa"/>
              </w:tblCellMar>
              <w:tblLook w:val="04A0"/>
            </w:tblPr>
            <w:tblGrid>
              <w:gridCol w:w="7974"/>
            </w:tblGrid>
            <w:tr w:rsidR="002E125D" w:rsidRPr="002E125D">
              <w:trPr>
                <w:tblCellSpacing w:w="0" w:type="dxa"/>
              </w:trPr>
              <w:tc>
                <w:tcPr>
                  <w:tcW w:w="0" w:type="auto"/>
                  <w:vAlign w:val="center"/>
                  <w:hideMark/>
                </w:tcPr>
                <w:p w:rsidR="002E125D" w:rsidRPr="002E125D" w:rsidRDefault="002E125D" w:rsidP="002E125D">
                  <w:pPr>
                    <w:widowControl/>
                    <w:spacing w:line="408" w:lineRule="auto"/>
                    <w:jc w:val="right"/>
                    <w:rPr>
                      <w:rFonts w:ascii="宋体" w:eastAsia="宋体" w:hAnsi="宋体" w:cs="宋体"/>
                      <w:color w:val="000000"/>
                      <w:kern w:val="0"/>
                      <w:sz w:val="18"/>
                      <w:szCs w:val="18"/>
                    </w:rPr>
                  </w:pPr>
                  <w:r>
                    <w:rPr>
                      <w:rFonts w:ascii="宋体" w:eastAsia="宋体" w:hAnsi="宋体" w:cs="宋体"/>
                      <w:noProof/>
                      <w:color w:val="000000"/>
                      <w:kern w:val="0"/>
                      <w:sz w:val="18"/>
                      <w:szCs w:val="18"/>
                    </w:rPr>
                    <w:drawing>
                      <wp:inline distT="0" distB="0" distL="0" distR="0">
                        <wp:extent cx="133350" cy="85725"/>
                        <wp:effectExtent l="19050" t="0" r="0" b="0"/>
                        <wp:docPr id="1" name="图片 1" descr="http://www.cstc.gov.cn/images/v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stc.gov.cn/images/v_01.jpg"/>
                                <pic:cNvPicPr>
                                  <a:picLocks noChangeAspect="1" noChangeArrowheads="1"/>
                                </pic:cNvPicPr>
                              </pic:nvPicPr>
                              <pic:blipFill>
                                <a:blip r:embed="rId6"/>
                                <a:srcRect/>
                                <a:stretch>
                                  <a:fillRect/>
                                </a:stretch>
                              </pic:blipFill>
                              <pic:spPr bwMode="auto">
                                <a:xfrm>
                                  <a:off x="0" y="0"/>
                                  <a:ext cx="133350" cy="85725"/>
                                </a:xfrm>
                                <a:prstGeom prst="rect">
                                  <a:avLst/>
                                </a:prstGeom>
                                <a:noFill/>
                                <a:ln w="9525">
                                  <a:noFill/>
                                  <a:miter lim="800000"/>
                                  <a:headEnd/>
                                  <a:tailEnd/>
                                </a:ln>
                              </pic:spPr>
                            </pic:pic>
                          </a:graphicData>
                        </a:graphic>
                      </wp:inline>
                    </w:drawing>
                  </w:r>
                </w:p>
              </w:tc>
            </w:tr>
          </w:tbl>
          <w:p w:rsidR="002E125D" w:rsidRPr="002E125D" w:rsidRDefault="002E125D" w:rsidP="002E125D">
            <w:pPr>
              <w:widowControl/>
              <w:spacing w:line="408" w:lineRule="auto"/>
              <w:jc w:val="left"/>
              <w:rPr>
                <w:rFonts w:ascii="宋体" w:eastAsia="宋体" w:hAnsi="宋体" w:cs="宋体"/>
                <w:color w:val="000000"/>
                <w:kern w:val="0"/>
                <w:sz w:val="18"/>
                <w:szCs w:val="18"/>
              </w:rPr>
            </w:pPr>
          </w:p>
        </w:tc>
      </w:tr>
      <w:tr w:rsidR="002E125D" w:rsidRPr="002E125D">
        <w:trPr>
          <w:tblCellSpacing w:w="0" w:type="dxa"/>
          <w:jc w:val="center"/>
        </w:trPr>
        <w:tc>
          <w:tcPr>
            <w:tcW w:w="0" w:type="auto"/>
            <w:tcMar>
              <w:top w:w="225" w:type="dxa"/>
              <w:left w:w="0" w:type="dxa"/>
              <w:bottom w:w="0" w:type="dxa"/>
              <w:right w:w="0" w:type="dxa"/>
            </w:tcMar>
            <w:vAlign w:val="center"/>
            <w:hideMark/>
          </w:tcPr>
          <w:p w:rsidR="002E125D" w:rsidRPr="002E125D" w:rsidRDefault="002E125D" w:rsidP="002E125D">
            <w:pPr>
              <w:widowControl/>
              <w:spacing w:line="408" w:lineRule="auto"/>
              <w:jc w:val="left"/>
              <w:rPr>
                <w:rFonts w:ascii="宋体" w:eastAsia="宋体" w:hAnsi="宋体" w:cs="宋体"/>
                <w:kern w:val="0"/>
              </w:rPr>
            </w:pPr>
            <w:r w:rsidRPr="002E125D">
              <w:rPr>
                <w:rFonts w:ascii="宋体" w:eastAsia="宋体" w:hAnsi="宋体" w:cs="宋体"/>
                <w:color w:val="000000"/>
                <w:kern w:val="0"/>
              </w:rPr>
              <w:t xml:space="preserve">各有关单位： </w:t>
            </w:r>
          </w:p>
          <w:p w:rsidR="002E125D" w:rsidRPr="002E125D" w:rsidRDefault="002E125D" w:rsidP="002E125D">
            <w:pPr>
              <w:widowControl/>
              <w:spacing w:line="408" w:lineRule="auto"/>
              <w:jc w:val="left"/>
              <w:rPr>
                <w:rFonts w:ascii="宋体" w:eastAsia="宋体" w:hAnsi="宋体" w:cs="宋体"/>
                <w:kern w:val="0"/>
                <w:sz w:val="24"/>
                <w:szCs w:val="24"/>
              </w:rPr>
            </w:pPr>
            <w:r w:rsidRPr="002E125D">
              <w:rPr>
                <w:rFonts w:ascii="宋体" w:eastAsia="宋体" w:hAnsi="宋体" w:cs="宋体"/>
                <w:color w:val="000000"/>
                <w:kern w:val="0"/>
                <w:szCs w:val="21"/>
              </w:rPr>
              <w:t xml:space="preserve">　　根据年度工作安排，本次启动2016年重庆市社会事业与民生保障专项一般项目补充申报，请各单位按照市级科技计划项目有关管理办法要求，组织本单位科技人员积极申报。现将项目申报有关事项通知如下：</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一、支持重点</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2016年重庆市社会事业与民生保障专项一般项目重点支持现代农业、人口健康、生态环境、公共安全、交通城建等领域应用层面上的公益性关键技术研发和推广示范，推动社会民生进步，不支持理论研究。（申报指南见附件）</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二、资助强度</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每项资助强度为20万元。</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三、申报方式</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本次申报通过"重庆市科技计划项目管理"平台统一实行网上申报。 </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四、申报条件</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项目申报应当符合以下基本条件：</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（一）项目单位应当是重庆市行政区域内设立、登记、注册并具有独立法人资格的企事业单位或其他机构；</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（二）项目单位、项目负责人和项目组成员当前信用分应不低于8分，且项目负责人和项目组成员无逾期未结题的项目；</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（三）项目负责人原则上应当是项目申报单位的在职人员，职称为副高及以上，且主持在研的项目不超过1项，同一年度、同一计划类别的项目只能申报1项；</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（四）项目组成员参加在研的项目不超过2项。</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五、申报要求</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lastRenderedPageBreak/>
              <w:t xml:space="preserve">　　（一）符合我市经济社会发展关注的热点重点问题，对促进相关领域技术进步有重要作用。其中，农业领域重点支持面向解决连片脱贫等重大问题的应用技术研发与推广示范；社发领域重点支持面向基层的科技惠及民生技术产品开发与应用示范。</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（二）研究目标以产品或技术应用为主，注重实际经济效益和应用效益，考核指标具体明确，技术路径设计科学合理，团队人员结构合理，创新条件和研发能力强。</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（三）优先支持行业技术推广服务机构牵头实施的应用推广项目，以及以"技术供应方+应用示范基地"方式组织的协同创新项目。</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六、申报时限</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本批项目于2016年1月5日下午14时起开始受理网上申报，申报截止时间为2月23日下午17时。</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为提高项目管理效率，以便我委尽快组织专家评审，请各单位注意申报时限要求，按时申报。我委将于2月23日下午17时关闭网上申报系统，各单位申报项目清单和纸质申报材料（各1份）请于2月29日下午15时前送市科技项目评估与管理服务中心，逾期不报送纸质材料的作为形式审查不合格项目处理，不进入项目管理流程。科技项目评估与管理服务中心不受理网上未申报项目的纸质材料。</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七、注意事项</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（一）按照网上申报系统提示如实填报申报书，网上提交前请务必进行预览，一旦提交至市科委，将不予修改、退回。</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二）各申报单位科技管理部门和项目归口组织部门应对申报的项目进行认真审查，严格把好申报质量关。严禁各单位将项目申报控制数简单分解，直接指定有关人员申报、限制其它科技人员申报项目。市科委将对申报的项目进行形式审查，不符合要求的不进入项目管理流程、不予补报。</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（三）各申报单位科技管理部门应指定专人负责网上申报工作，并妥善管理申报帐号。</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（四）申请书必须从申报系统在线打印，只有带数字指纹的申请书纸质件有效。</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lastRenderedPageBreak/>
              <w:t xml:space="preserve">　　（五）对科技计划项目申报过程中的违规违纪或不当行为，请直接向市科委纪检监察部门举报。</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八、咨询电话</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粮食蔬菜、农业生态：张振杰 67512858</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经济作物、农业机械：唐 勇 67515617</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畜牧水产、食品加工：赖晓新 代 杰 67515693</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临床医疗、公共卫生：李 强 67512607 </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医疗信息化、实验动物、食品安全：史 璇 67606083</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生态环境、资源能源、市政城建：陈 佳 67513080</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地质气象、公共安全、交通、社会管理与服务：韩勇 67512285</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纪检监察室：赵小平 67513692 </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网络支持：谢红亚 67511205</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雷阳星 何大维 67512626 67512869（传真）</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                                                   </w:t>
            </w:r>
            <w:r w:rsidRPr="002E125D">
              <w:rPr>
                <w:rFonts w:ascii="宋体" w:eastAsia="宋体" w:hAnsi="宋体" w:cs="宋体"/>
                <w:color w:val="000000"/>
                <w:kern w:val="0"/>
                <w:szCs w:val="21"/>
              </w:rPr>
              <w:t>重庆市科学技术委员会</w:t>
            </w:r>
          </w:p>
          <w:p w:rsidR="002E125D" w:rsidRPr="002E125D" w:rsidRDefault="002E125D" w:rsidP="002E125D">
            <w:pPr>
              <w:widowControl/>
              <w:spacing w:line="408" w:lineRule="auto"/>
              <w:jc w:val="left"/>
              <w:rPr>
                <w:rFonts w:ascii="宋体" w:eastAsia="宋体" w:hAnsi="宋体" w:cs="宋体"/>
                <w:color w:val="000000"/>
                <w:kern w:val="0"/>
                <w:szCs w:val="21"/>
              </w:rPr>
            </w:pPr>
            <w:r w:rsidRPr="002E125D">
              <w:rPr>
                <w:rFonts w:ascii="宋体" w:eastAsia="宋体" w:hAnsi="宋体" w:cs="宋体"/>
                <w:color w:val="000000"/>
                <w:kern w:val="0"/>
                <w:szCs w:val="21"/>
              </w:rPr>
              <w:t xml:space="preserve">　　</w:t>
            </w:r>
            <w:r>
              <w:rPr>
                <w:rFonts w:ascii="宋体" w:eastAsia="宋体" w:hAnsi="宋体" w:cs="宋体" w:hint="eastAsia"/>
                <w:color w:val="000000"/>
                <w:kern w:val="0"/>
                <w:szCs w:val="21"/>
              </w:rPr>
              <w:t xml:space="preserve">                                                     </w:t>
            </w:r>
            <w:r w:rsidRPr="002E125D">
              <w:rPr>
                <w:rFonts w:ascii="宋体" w:eastAsia="宋体" w:hAnsi="宋体" w:cs="宋体"/>
                <w:color w:val="000000"/>
                <w:kern w:val="0"/>
                <w:szCs w:val="21"/>
              </w:rPr>
              <w:t>2015年12月29日</w:t>
            </w:r>
          </w:p>
        </w:tc>
      </w:tr>
    </w:tbl>
    <w:p w:rsidR="004B79D6" w:rsidRDefault="004B79D6"/>
    <w:sectPr w:rsidR="004B79D6" w:rsidSect="001053E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2294" w:rsidRDefault="00C52294" w:rsidP="002E125D">
      <w:r>
        <w:separator/>
      </w:r>
    </w:p>
  </w:endnote>
  <w:endnote w:type="continuationSeparator" w:id="1">
    <w:p w:rsidR="00C52294" w:rsidRDefault="00C52294" w:rsidP="002E12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2294" w:rsidRDefault="00C52294" w:rsidP="002E125D">
      <w:r>
        <w:separator/>
      </w:r>
    </w:p>
  </w:footnote>
  <w:footnote w:type="continuationSeparator" w:id="1">
    <w:p w:rsidR="00C52294" w:rsidRDefault="00C52294" w:rsidP="002E12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E125D"/>
    <w:rsid w:val="001053ED"/>
    <w:rsid w:val="001B662F"/>
    <w:rsid w:val="002E125D"/>
    <w:rsid w:val="004B79D6"/>
    <w:rsid w:val="00C5229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3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E125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E125D"/>
    <w:rPr>
      <w:sz w:val="18"/>
      <w:szCs w:val="18"/>
    </w:rPr>
  </w:style>
  <w:style w:type="paragraph" w:styleId="a4">
    <w:name w:val="footer"/>
    <w:basedOn w:val="a"/>
    <w:link w:val="Char0"/>
    <w:uiPriority w:val="99"/>
    <w:semiHidden/>
    <w:unhideWhenUsed/>
    <w:rsid w:val="002E125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E125D"/>
    <w:rPr>
      <w:sz w:val="18"/>
      <w:szCs w:val="18"/>
    </w:rPr>
  </w:style>
  <w:style w:type="character" w:customStyle="1" w:styleId="titlefront1">
    <w:name w:val="titlefront1"/>
    <w:basedOn w:val="a0"/>
    <w:rsid w:val="002E125D"/>
    <w:rPr>
      <w:sz w:val="21"/>
      <w:szCs w:val="21"/>
    </w:rPr>
  </w:style>
  <w:style w:type="paragraph" w:styleId="a5">
    <w:name w:val="Balloon Text"/>
    <w:basedOn w:val="a"/>
    <w:link w:val="Char1"/>
    <w:uiPriority w:val="99"/>
    <w:semiHidden/>
    <w:unhideWhenUsed/>
    <w:rsid w:val="002E125D"/>
    <w:rPr>
      <w:sz w:val="18"/>
      <w:szCs w:val="18"/>
    </w:rPr>
  </w:style>
  <w:style w:type="character" w:customStyle="1" w:styleId="Char1">
    <w:name w:val="批注框文本 Char"/>
    <w:basedOn w:val="a0"/>
    <w:link w:val="a5"/>
    <w:uiPriority w:val="99"/>
    <w:semiHidden/>
    <w:rsid w:val="002E125D"/>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268</Words>
  <Characters>1534</Characters>
  <Application>Microsoft Office Word</Application>
  <DocSecurity>0</DocSecurity>
  <Lines>12</Lines>
  <Paragraphs>3</Paragraphs>
  <ScaleCrop>false</ScaleCrop>
  <Company/>
  <LinksUpToDate>false</LinksUpToDate>
  <CharactersWithSpaces>1799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2016-01-07T01:02:00Z</dcterms:created>
  <dcterms:modified xsi:type="dcterms:W3CDTF">2016-01-07T01:07:00Z</dcterms:modified>
</cp:coreProperties>
</file>